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D2" w:rsidRPr="00120E5D" w:rsidRDefault="001440D2" w:rsidP="001440D2">
      <w:pPr>
        <w:spacing w:before="64"/>
        <w:ind w:right="-1"/>
        <w:jc w:val="center"/>
        <w:rPr>
          <w:b/>
          <w:sz w:val="24"/>
          <w:szCs w:val="24"/>
        </w:rPr>
      </w:pPr>
      <w:bookmarkStart w:id="0" w:name="_GoBack"/>
      <w:bookmarkEnd w:id="0"/>
      <w:r w:rsidRPr="00120E5D">
        <w:rPr>
          <w:b/>
          <w:sz w:val="24"/>
          <w:szCs w:val="24"/>
        </w:rPr>
        <w:t>Обґрунтування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технічних</w:t>
      </w:r>
      <w:r w:rsidRPr="00120E5D">
        <w:rPr>
          <w:b/>
          <w:spacing w:val="-7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та</w:t>
      </w:r>
      <w:r w:rsidRPr="00120E5D">
        <w:rPr>
          <w:b/>
          <w:spacing w:val="-7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якісних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характеристик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предмета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закупівлі,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розміру бюджетного призначення, очікуваної вартості предмета закупівлі</w:t>
      </w:r>
    </w:p>
    <w:p w:rsidR="001440D2" w:rsidRPr="00120E5D" w:rsidRDefault="001440D2" w:rsidP="001440D2">
      <w:pPr>
        <w:ind w:right="-1"/>
        <w:jc w:val="center"/>
        <w:rPr>
          <w:b/>
          <w:sz w:val="24"/>
          <w:szCs w:val="24"/>
        </w:rPr>
      </w:pPr>
      <w:r w:rsidRPr="00120E5D">
        <w:rPr>
          <w:b/>
          <w:sz w:val="24"/>
          <w:szCs w:val="24"/>
        </w:rPr>
        <w:t>до оголошення про проведення відкритих торгів UA-202</w:t>
      </w:r>
      <w:r w:rsidR="00903223" w:rsidRPr="00120E5D">
        <w:rPr>
          <w:b/>
          <w:sz w:val="24"/>
          <w:szCs w:val="24"/>
        </w:rPr>
        <w:t>6</w:t>
      </w:r>
      <w:r w:rsidRPr="00120E5D">
        <w:rPr>
          <w:b/>
          <w:sz w:val="24"/>
          <w:szCs w:val="24"/>
        </w:rPr>
        <w:t>-0</w:t>
      </w:r>
      <w:r w:rsidR="00903223" w:rsidRPr="00120E5D">
        <w:rPr>
          <w:b/>
          <w:sz w:val="24"/>
          <w:szCs w:val="24"/>
        </w:rPr>
        <w:t>3</w:t>
      </w:r>
      <w:r w:rsidRPr="00120E5D">
        <w:rPr>
          <w:b/>
          <w:sz w:val="24"/>
          <w:szCs w:val="24"/>
        </w:rPr>
        <w:t>-</w:t>
      </w:r>
      <w:r w:rsidR="00903223" w:rsidRPr="00120E5D">
        <w:rPr>
          <w:b/>
          <w:sz w:val="24"/>
          <w:szCs w:val="24"/>
        </w:rPr>
        <w:t>30</w:t>
      </w:r>
      <w:r w:rsidRPr="00120E5D">
        <w:rPr>
          <w:b/>
          <w:sz w:val="24"/>
          <w:szCs w:val="24"/>
        </w:rPr>
        <w:t>-00</w:t>
      </w:r>
      <w:r w:rsidR="00903223" w:rsidRPr="00120E5D">
        <w:rPr>
          <w:b/>
          <w:sz w:val="24"/>
          <w:szCs w:val="24"/>
        </w:rPr>
        <w:t>4059</w:t>
      </w:r>
      <w:r w:rsidRPr="00120E5D">
        <w:rPr>
          <w:b/>
          <w:sz w:val="24"/>
          <w:szCs w:val="24"/>
        </w:rPr>
        <w:t xml:space="preserve">-a </w:t>
      </w:r>
      <w:r w:rsidR="00314DAD" w:rsidRPr="00120E5D">
        <w:rPr>
          <w:b/>
          <w:sz w:val="24"/>
          <w:szCs w:val="24"/>
        </w:rPr>
        <w:t>за п</w:t>
      </w:r>
      <w:r w:rsidRPr="00120E5D">
        <w:rPr>
          <w:b/>
          <w:sz w:val="24"/>
          <w:szCs w:val="24"/>
        </w:rPr>
        <w:t>редмет</w:t>
      </w:r>
      <w:r w:rsidR="00314DAD" w:rsidRPr="00120E5D">
        <w:rPr>
          <w:b/>
          <w:sz w:val="24"/>
          <w:szCs w:val="24"/>
        </w:rPr>
        <w:t>ом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закупівлі: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Послуги</w:t>
      </w:r>
      <w:r w:rsidRPr="00120E5D">
        <w:rPr>
          <w:b/>
          <w:spacing w:val="-3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з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проведення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державної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інвентаризації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земель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на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території</w:t>
      </w:r>
    </w:p>
    <w:p w:rsidR="001440D2" w:rsidRPr="00120E5D" w:rsidRDefault="001440D2" w:rsidP="001440D2">
      <w:pPr>
        <w:ind w:right="-1"/>
        <w:jc w:val="center"/>
        <w:rPr>
          <w:b/>
          <w:sz w:val="24"/>
          <w:szCs w:val="24"/>
        </w:rPr>
      </w:pPr>
      <w:r w:rsidRPr="00120E5D">
        <w:rPr>
          <w:b/>
          <w:sz w:val="24"/>
          <w:szCs w:val="24"/>
        </w:rPr>
        <w:t>Дніпропетровської області</w:t>
      </w:r>
      <w:r w:rsidRPr="00120E5D">
        <w:rPr>
          <w:b/>
          <w:spacing w:val="-1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(код</w:t>
      </w:r>
      <w:r w:rsidRPr="00120E5D">
        <w:rPr>
          <w:b/>
          <w:spacing w:val="-1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за</w:t>
      </w:r>
      <w:r w:rsidRPr="00120E5D">
        <w:rPr>
          <w:b/>
          <w:spacing w:val="-1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Єдиним закупівельним словником ДК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021:2015</w:t>
      </w:r>
      <w:r w:rsidRPr="00120E5D">
        <w:rPr>
          <w:b/>
          <w:spacing w:val="-13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71350000-6</w:t>
      </w:r>
      <w:r w:rsidRPr="00120E5D">
        <w:rPr>
          <w:b/>
          <w:spacing w:val="-2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–</w:t>
      </w:r>
      <w:r w:rsidRPr="00120E5D">
        <w:rPr>
          <w:b/>
          <w:spacing w:val="-3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Науково-технічні</w:t>
      </w:r>
      <w:r w:rsidRPr="00120E5D">
        <w:rPr>
          <w:b/>
          <w:spacing w:val="-2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послуги</w:t>
      </w:r>
      <w:r w:rsidRPr="00120E5D">
        <w:rPr>
          <w:b/>
          <w:spacing w:val="-2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в</w:t>
      </w:r>
      <w:r w:rsidRPr="00120E5D">
        <w:rPr>
          <w:b/>
          <w:spacing w:val="-3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галузі</w:t>
      </w:r>
      <w:r w:rsidRPr="00120E5D">
        <w:rPr>
          <w:b/>
          <w:spacing w:val="1"/>
          <w:sz w:val="24"/>
          <w:szCs w:val="24"/>
        </w:rPr>
        <w:t xml:space="preserve"> </w:t>
      </w:r>
      <w:r w:rsidRPr="00120E5D">
        <w:rPr>
          <w:b/>
          <w:spacing w:val="-2"/>
          <w:sz w:val="24"/>
          <w:szCs w:val="24"/>
        </w:rPr>
        <w:t>інженерії)</w:t>
      </w:r>
    </w:p>
    <w:p w:rsidR="001440D2" w:rsidRPr="00120E5D" w:rsidRDefault="001440D2" w:rsidP="001440D2">
      <w:pPr>
        <w:ind w:right="-1"/>
        <w:jc w:val="center"/>
        <w:rPr>
          <w:i/>
          <w:sz w:val="24"/>
          <w:szCs w:val="24"/>
        </w:rPr>
      </w:pPr>
      <w:r w:rsidRPr="00120E5D">
        <w:rPr>
          <w:i/>
          <w:sz w:val="24"/>
          <w:szCs w:val="24"/>
        </w:rPr>
        <w:t>*інформація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оприлюднюється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на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виконання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вимог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пункту</w:t>
      </w:r>
      <w:r w:rsidRPr="00120E5D">
        <w:rPr>
          <w:i/>
          <w:spacing w:val="-6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4</w:t>
      </w:r>
      <w:r w:rsidRPr="00120E5D">
        <w:rPr>
          <w:i/>
          <w:sz w:val="24"/>
          <w:szCs w:val="24"/>
          <w:vertAlign w:val="superscript"/>
        </w:rPr>
        <w:t>1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постанови</w:t>
      </w:r>
      <w:r w:rsidRPr="00120E5D">
        <w:rPr>
          <w:i/>
          <w:spacing w:val="-5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Кабінету</w:t>
      </w:r>
      <w:r w:rsidRPr="00120E5D">
        <w:rPr>
          <w:i/>
          <w:spacing w:val="-6"/>
          <w:sz w:val="24"/>
          <w:szCs w:val="24"/>
        </w:rPr>
        <w:t xml:space="preserve"> </w:t>
      </w:r>
      <w:r w:rsidRPr="00120E5D">
        <w:rPr>
          <w:i/>
          <w:sz w:val="24"/>
          <w:szCs w:val="24"/>
        </w:rPr>
        <w:t>Міністрів України «Про ефективне використання державних коштів» від 11.10.2016 № 710 (із змінами)</w:t>
      </w:r>
    </w:p>
    <w:p w:rsidR="001440D2" w:rsidRPr="00120E5D" w:rsidRDefault="001440D2" w:rsidP="001440D2">
      <w:pPr>
        <w:spacing w:before="116"/>
        <w:jc w:val="center"/>
        <w:rPr>
          <w:b/>
          <w:sz w:val="24"/>
          <w:szCs w:val="24"/>
        </w:rPr>
      </w:pPr>
      <w:r w:rsidRPr="00120E5D">
        <w:rPr>
          <w:b/>
          <w:sz w:val="24"/>
          <w:szCs w:val="24"/>
        </w:rPr>
        <w:t>Обґрунтування</w:t>
      </w:r>
      <w:r w:rsidRPr="00120E5D">
        <w:rPr>
          <w:b/>
          <w:spacing w:val="-8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технічних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та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якісних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характеристик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предмета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pacing w:val="-2"/>
          <w:sz w:val="24"/>
          <w:szCs w:val="24"/>
        </w:rPr>
        <w:t>закупівлі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t xml:space="preserve">Вимоги щодо технічних та якісних характеристик предмета закупівлі встановлені у відповідності до </w:t>
      </w:r>
      <w:r w:rsidR="002014DA">
        <w:t xml:space="preserve"> статтей 15-1, 186</w:t>
      </w:r>
      <w:r w:rsidRPr="00120E5D">
        <w:t xml:space="preserve"> Земельного кодексу України, Законів України «Про землеустрій», «Про Державний земельний кадастр», </w:t>
      </w:r>
      <w:r w:rsidR="002014DA">
        <w:t xml:space="preserve">«Про публічні закупівлі», </w:t>
      </w:r>
      <w:r w:rsidRPr="00120E5D">
        <w:t xml:space="preserve"> Порядку проведення інвентаризації земель, затвердженого постановою Кабінету Міністрів України від 05.06.2019 № 476,</w:t>
      </w:r>
      <w:r w:rsidRPr="00120E5D">
        <w:rPr>
          <w:spacing w:val="40"/>
        </w:rPr>
        <w:t xml:space="preserve"> </w:t>
      </w:r>
      <w:r w:rsidRPr="00120E5D">
        <w:t xml:space="preserve">Порядку ведення Державного земельного кадастру, затвердженого постановою Кабінету Міністрів України від 17.10.2012 № 1051, </w:t>
      </w:r>
      <w:r w:rsidR="00E8175D">
        <w:t xml:space="preserve">наказу Держгеокадастру  від 20.05.2020 № 160 «Про затвердження Рекомендаційно-технічного  операційного посіьника для управління проектом «Програма «Прискорення приватних інвестицій у сільське господарство», </w:t>
      </w:r>
      <w:r w:rsidR="002014DA">
        <w:t xml:space="preserve">Положення про Державний фонд документації із  землеустрою, затвердженого постановою Кабінету Міністрів України від 17.11.2004 року № 1553 </w:t>
      </w:r>
      <w:r w:rsidRPr="00120E5D">
        <w:t>та інших нормативно-правових актів, у частині проведення інвентаризації земель.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t>Згідно</w:t>
      </w:r>
      <w:r w:rsidRPr="00120E5D">
        <w:rPr>
          <w:spacing w:val="-4"/>
        </w:rPr>
        <w:t xml:space="preserve"> </w:t>
      </w:r>
      <w:r w:rsidRPr="00120E5D">
        <w:t>з</w:t>
      </w:r>
      <w:r w:rsidRPr="00120E5D">
        <w:rPr>
          <w:spacing w:val="-5"/>
        </w:rPr>
        <w:t xml:space="preserve"> </w:t>
      </w:r>
      <w:r w:rsidRPr="00120E5D">
        <w:t>технічним</w:t>
      </w:r>
      <w:r w:rsidRPr="00120E5D">
        <w:rPr>
          <w:spacing w:val="-2"/>
        </w:rPr>
        <w:t xml:space="preserve"> </w:t>
      </w:r>
      <w:r w:rsidRPr="00120E5D">
        <w:t>завданням</w:t>
      </w:r>
      <w:r w:rsidRPr="00120E5D">
        <w:rPr>
          <w:spacing w:val="-4"/>
        </w:rPr>
        <w:t xml:space="preserve"> </w:t>
      </w:r>
      <w:r w:rsidRPr="00120E5D">
        <w:t>(додаток</w:t>
      </w:r>
      <w:r w:rsidRPr="00120E5D">
        <w:rPr>
          <w:spacing w:val="-2"/>
        </w:rPr>
        <w:t xml:space="preserve"> </w:t>
      </w:r>
      <w:r w:rsidRPr="00120E5D">
        <w:t>2</w:t>
      </w:r>
      <w:r w:rsidRPr="00120E5D">
        <w:rPr>
          <w:spacing w:val="-4"/>
        </w:rPr>
        <w:t xml:space="preserve"> </w:t>
      </w:r>
      <w:r w:rsidRPr="00120E5D">
        <w:t>до</w:t>
      </w:r>
      <w:r w:rsidRPr="00120E5D">
        <w:rPr>
          <w:spacing w:val="-5"/>
        </w:rPr>
        <w:t xml:space="preserve"> </w:t>
      </w:r>
      <w:r w:rsidRPr="00120E5D">
        <w:t>тендерної</w:t>
      </w:r>
      <w:r w:rsidRPr="00120E5D">
        <w:rPr>
          <w:spacing w:val="-3"/>
        </w:rPr>
        <w:t xml:space="preserve"> </w:t>
      </w:r>
      <w:r w:rsidRPr="00120E5D">
        <w:t>документації) державна</w:t>
      </w:r>
      <w:r w:rsidRPr="00120E5D">
        <w:rPr>
          <w:spacing w:val="-4"/>
        </w:rPr>
        <w:t xml:space="preserve"> </w:t>
      </w:r>
      <w:r w:rsidRPr="00120E5D">
        <w:t>інвентаризація земель проводиться шляхом формування земельних ділянок для інформаційного наповнення Державного земельного кадастру. За результатами надання послуг з проведення державної інвентаризації земель земельні ділянки мають бути сформовані та відомості про них внесені до Державного земельного кадастру відповідно до Порядку ведення Державного земельного</w:t>
      </w:r>
      <w:r w:rsidRPr="00120E5D">
        <w:rPr>
          <w:spacing w:val="40"/>
        </w:rPr>
        <w:t xml:space="preserve"> </w:t>
      </w:r>
      <w:r w:rsidRPr="00120E5D">
        <w:t>кадастру,</w:t>
      </w:r>
      <w:r w:rsidRPr="00120E5D">
        <w:rPr>
          <w:spacing w:val="-1"/>
        </w:rPr>
        <w:t xml:space="preserve"> </w:t>
      </w:r>
      <w:r w:rsidRPr="00120E5D">
        <w:t>затвердженого</w:t>
      </w:r>
      <w:r w:rsidRPr="00120E5D">
        <w:rPr>
          <w:spacing w:val="-1"/>
        </w:rPr>
        <w:t xml:space="preserve"> </w:t>
      </w:r>
      <w:r w:rsidRPr="00120E5D">
        <w:t>постановою</w:t>
      </w:r>
      <w:r w:rsidRPr="00120E5D">
        <w:rPr>
          <w:spacing w:val="-4"/>
        </w:rPr>
        <w:t xml:space="preserve"> </w:t>
      </w:r>
      <w:r w:rsidRPr="00120E5D">
        <w:t>Кабінету</w:t>
      </w:r>
      <w:r w:rsidRPr="00120E5D">
        <w:rPr>
          <w:spacing w:val="-1"/>
        </w:rPr>
        <w:t xml:space="preserve"> </w:t>
      </w:r>
      <w:r w:rsidRPr="00120E5D">
        <w:t>Міністрів</w:t>
      </w:r>
      <w:r w:rsidRPr="00120E5D">
        <w:rPr>
          <w:spacing w:val="-2"/>
        </w:rPr>
        <w:t xml:space="preserve"> </w:t>
      </w:r>
      <w:r w:rsidRPr="00120E5D">
        <w:t>України</w:t>
      </w:r>
      <w:r w:rsidRPr="00120E5D">
        <w:rPr>
          <w:spacing w:val="-1"/>
        </w:rPr>
        <w:t xml:space="preserve"> </w:t>
      </w:r>
      <w:r w:rsidRPr="00120E5D">
        <w:t>від</w:t>
      </w:r>
      <w:r w:rsidRPr="00120E5D">
        <w:rPr>
          <w:spacing w:val="-5"/>
        </w:rPr>
        <w:t xml:space="preserve"> </w:t>
      </w:r>
      <w:r w:rsidRPr="00120E5D">
        <w:t>17.10.2012</w:t>
      </w:r>
      <w:r w:rsidRPr="00120E5D">
        <w:rPr>
          <w:spacing w:val="-4"/>
        </w:rPr>
        <w:t xml:space="preserve"> </w:t>
      </w:r>
      <w:r w:rsidRPr="00120E5D">
        <w:t>№</w:t>
      </w:r>
      <w:r w:rsidRPr="00120E5D">
        <w:rPr>
          <w:spacing w:val="-5"/>
        </w:rPr>
        <w:t xml:space="preserve"> </w:t>
      </w:r>
      <w:r w:rsidRPr="00120E5D">
        <w:t>1051,</w:t>
      </w:r>
      <w:r w:rsidRPr="00120E5D">
        <w:rPr>
          <w:spacing w:val="-4"/>
        </w:rPr>
        <w:t xml:space="preserve"> </w:t>
      </w:r>
      <w:r w:rsidRPr="00120E5D">
        <w:t>а</w:t>
      </w:r>
      <w:r w:rsidRPr="00120E5D">
        <w:rPr>
          <w:spacing w:val="-5"/>
        </w:rPr>
        <w:t xml:space="preserve"> </w:t>
      </w:r>
      <w:r w:rsidRPr="00120E5D">
        <w:t>технічні документації із землеустрою щодо інвентаризації земель мають бути розроблені відповідно до статті 57 Закону України «Про землеустрій» та затверджені розпорядником земель в порядку, встановленому статтею 186</w:t>
      </w:r>
      <w:r w:rsidRPr="00120E5D">
        <w:rPr>
          <w:spacing w:val="-1"/>
        </w:rPr>
        <w:t xml:space="preserve"> </w:t>
      </w:r>
      <w:r w:rsidRPr="00120E5D">
        <w:t>Земельного кодексу України та передані для</w:t>
      </w:r>
      <w:r w:rsidRPr="00120E5D">
        <w:rPr>
          <w:spacing w:val="-1"/>
        </w:rPr>
        <w:t xml:space="preserve"> </w:t>
      </w:r>
      <w:r w:rsidRPr="00120E5D">
        <w:t>зберігання у Державному фонді документації із землеустрою відповідно до Положення про Державний фонд документації із землеустрою, затвердженого постановою Кабінету Міністрів України від 17.11.2004 № 1553. Вимоги до зображення електронного вигляду технічних документацій (формат зображення - кольоровий; роздільна здатність - 300 точок на дюйм; глибина кольору - не менше ніж 4 біти; формат готового файла - PDF (з текстовим змістом, нескановане зображення); розмір файла - не більше ніж 300 мегабайт) встановлені у відповідності до вимог Положення про Державний фонд документації із землеустрою, затвердженим постановою Кабінету Міністрів України від</w:t>
      </w:r>
      <w:r w:rsidRPr="00120E5D">
        <w:rPr>
          <w:spacing w:val="40"/>
        </w:rPr>
        <w:t xml:space="preserve"> </w:t>
      </w:r>
      <w:r w:rsidRPr="00120E5D">
        <w:t>17.11.2004 № 1553.</w:t>
      </w:r>
    </w:p>
    <w:p w:rsidR="001440D2" w:rsidRPr="00120E5D" w:rsidRDefault="001440D2" w:rsidP="001440D2">
      <w:pPr>
        <w:spacing w:before="265"/>
        <w:ind w:right="-1" w:firstLine="567"/>
        <w:jc w:val="both"/>
        <w:rPr>
          <w:b/>
          <w:sz w:val="24"/>
          <w:szCs w:val="24"/>
        </w:rPr>
      </w:pPr>
      <w:r w:rsidRPr="00120E5D">
        <w:rPr>
          <w:b/>
          <w:sz w:val="24"/>
          <w:szCs w:val="24"/>
        </w:rPr>
        <w:t>Обґрунтування</w:t>
      </w:r>
      <w:r w:rsidRPr="00120E5D">
        <w:rPr>
          <w:b/>
          <w:spacing w:val="-10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розміру</w:t>
      </w:r>
      <w:r w:rsidRPr="00120E5D">
        <w:rPr>
          <w:b/>
          <w:spacing w:val="-7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бюджетного</w:t>
      </w:r>
      <w:r w:rsidRPr="00120E5D">
        <w:rPr>
          <w:b/>
          <w:spacing w:val="-7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призначення,</w:t>
      </w:r>
      <w:r w:rsidRPr="00120E5D">
        <w:rPr>
          <w:b/>
          <w:spacing w:val="-5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очікуваної</w:t>
      </w:r>
      <w:r w:rsidRPr="00120E5D">
        <w:rPr>
          <w:b/>
          <w:spacing w:val="-6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вартості</w:t>
      </w:r>
      <w:r w:rsidRPr="00120E5D">
        <w:rPr>
          <w:b/>
          <w:spacing w:val="-7"/>
          <w:sz w:val="24"/>
          <w:szCs w:val="24"/>
        </w:rPr>
        <w:t xml:space="preserve"> </w:t>
      </w:r>
      <w:r w:rsidRPr="00120E5D">
        <w:rPr>
          <w:b/>
          <w:sz w:val="24"/>
          <w:szCs w:val="24"/>
        </w:rPr>
        <w:t>предмета</w:t>
      </w:r>
      <w:r w:rsidRPr="00120E5D">
        <w:rPr>
          <w:b/>
          <w:spacing w:val="-4"/>
          <w:sz w:val="24"/>
          <w:szCs w:val="24"/>
        </w:rPr>
        <w:t xml:space="preserve"> </w:t>
      </w:r>
      <w:r w:rsidRPr="00120E5D">
        <w:rPr>
          <w:b/>
          <w:spacing w:val="-2"/>
          <w:sz w:val="24"/>
          <w:szCs w:val="24"/>
        </w:rPr>
        <w:t>закупівлі</w:t>
      </w:r>
    </w:p>
    <w:p w:rsidR="00D442FB" w:rsidRPr="00120E5D" w:rsidRDefault="00D442FB" w:rsidP="00A45E9A">
      <w:pPr>
        <w:pStyle w:val="a3"/>
        <w:ind w:left="0" w:right="0" w:firstLine="567"/>
        <w:rPr>
          <w:bCs/>
        </w:rPr>
      </w:pPr>
      <w:r w:rsidRPr="00120E5D">
        <w:t xml:space="preserve">Підставою для проведення державної інвентаризації земель є: Земельний кодекс України, закони України «Про землеустрій», «Про Державний земельний кадастр», наказ Держгеокадастру від </w:t>
      </w:r>
      <w:r w:rsidR="00903223" w:rsidRPr="00120E5D">
        <w:t>17</w:t>
      </w:r>
      <w:r w:rsidRPr="00120E5D">
        <w:t>.0</w:t>
      </w:r>
      <w:r w:rsidR="00903223" w:rsidRPr="00120E5D">
        <w:t>2</w:t>
      </w:r>
      <w:r w:rsidRPr="00120E5D">
        <w:t>.202</w:t>
      </w:r>
      <w:r w:rsidR="00903223" w:rsidRPr="00120E5D">
        <w:t>6</w:t>
      </w:r>
      <w:r w:rsidRPr="00120E5D">
        <w:t xml:space="preserve"> № </w:t>
      </w:r>
      <w:r w:rsidR="00903223" w:rsidRPr="00120E5D">
        <w:t>44</w:t>
      </w:r>
      <w:r w:rsidRPr="00120E5D">
        <w:t xml:space="preserve"> «Про проведення державної інвентаризації земель у 202</w:t>
      </w:r>
      <w:r w:rsidR="00903223" w:rsidRPr="00120E5D">
        <w:t>6</w:t>
      </w:r>
      <w:r w:rsidRPr="00120E5D">
        <w:t xml:space="preserve"> році», розпорядження голови Дніпропетровської обласної державної адміністрації від 13.05.2025 № Р-230/0/3-25 «Про проведення державної інвентаризації земель державної власності на території Дніпропетровської області», наказ Головного управління Держгеокадастру у Дніпропетровській області від 20.0</w:t>
      </w:r>
      <w:r w:rsidR="00903223" w:rsidRPr="00120E5D">
        <w:t>3</w:t>
      </w:r>
      <w:r w:rsidRPr="00120E5D">
        <w:t>.202</w:t>
      </w:r>
      <w:r w:rsidR="00903223" w:rsidRPr="00120E5D">
        <w:t>6</w:t>
      </w:r>
      <w:r w:rsidRPr="00120E5D">
        <w:t xml:space="preserve"> № 1-ІЗ «Про проведення державної інвентаризації земель» </w:t>
      </w:r>
      <w:r w:rsidRPr="00120E5D">
        <w:rPr>
          <w:bCs/>
        </w:rPr>
        <w:t xml:space="preserve">та інші нормативно-правові акти у частині проведення інвентаризації земель. </w:t>
      </w:r>
    </w:p>
    <w:p w:rsidR="00D442FB" w:rsidRPr="00120E5D" w:rsidRDefault="00D442FB" w:rsidP="00A45E9A">
      <w:pPr>
        <w:ind w:firstLine="567"/>
        <w:jc w:val="both"/>
        <w:rPr>
          <w:color w:val="000000" w:themeColor="text1"/>
          <w:sz w:val="24"/>
          <w:szCs w:val="24"/>
        </w:rPr>
      </w:pPr>
      <w:r w:rsidRPr="00120E5D">
        <w:rPr>
          <w:color w:val="000000" w:themeColor="text1"/>
          <w:sz w:val="24"/>
          <w:szCs w:val="24"/>
        </w:rPr>
        <w:t xml:space="preserve">Державній інвентаризації земель на території Дніпропетровської області підлягають </w:t>
      </w:r>
      <w:r w:rsidRPr="00120E5D">
        <w:rPr>
          <w:color w:val="000000" w:themeColor="text1"/>
          <w:sz w:val="24"/>
          <w:szCs w:val="24"/>
        </w:rPr>
        <w:lastRenderedPageBreak/>
        <w:t>несформовані земельні ділянки державної власності та земельні ділянки державної власності, відомості про які відсутні у Державному земельному кадастрі, категорії земель - землі промисловості, транспорту, електронних комунікацій, енергетики, оборони та іншого призначення, загальною площею 571,2100 га, орієнтовна кількість земельних ділянок 20 шт., на територіях: Троїцької сільської територіальної громади Павлоградського району Дніпропетровської області; Верхньодніпровської міської територіальної громади, Криничанської селищної територіальної громади, Затишнянської сільської територіальної громади Кам’янського району Дніпропетровської області; Новоолександрівської сільської територіальної громади, Обухівської селищної територіальної громади, Слобожанської селищної територіальної громади Дніпровського району Дніпропетровської області; Покровської селищної територіальної громади Синельниківського району Дніпропетровської області; Лозуватської сільської територіальної громади, Зеленодольської міської територіальної громади, Грушівської сільської територіальної громади Криворізького району Дніпропетровської області; Червоногригорівської селищної територіальної громади Нікопольського району Дніпропетровської області; Магдалинівської селищної територіальної громади Самарівського району Дніпропетровської області.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t xml:space="preserve">Для розрахунку очікуваної вартості були використані середні витрати на проведення державної інвентаризації </w:t>
      </w:r>
      <w:r w:rsidRPr="00120E5D">
        <w:rPr>
          <w:b/>
        </w:rPr>
        <w:t xml:space="preserve">1 га </w:t>
      </w:r>
      <w:r w:rsidRPr="00120E5D">
        <w:t xml:space="preserve">земель згідно з паспортом бюджетної програми за  КПКВК </w:t>
      </w:r>
      <w:r w:rsidR="00903223" w:rsidRPr="00120E5D">
        <w:t>0417020</w:t>
      </w:r>
      <w:r w:rsidR="00DF38D5" w:rsidRPr="00120E5D">
        <w:t xml:space="preserve"> </w:t>
      </w:r>
      <w:r w:rsidRPr="00120E5D">
        <w:t xml:space="preserve">«Проведення </w:t>
      </w:r>
      <w:r w:rsidR="00903223" w:rsidRPr="00120E5D">
        <w:t>земельної реформи</w:t>
      </w:r>
      <w:r w:rsidRPr="00120E5D">
        <w:t xml:space="preserve">», який затверджений </w:t>
      </w:r>
      <w:r w:rsidR="00903223" w:rsidRPr="00120E5D">
        <w:t xml:space="preserve">наказом Господарсько-фінансового департаменту Секретаріату Кабінету Міністрів України від 06.02.2026 № 23 «Про затвердження паспорта бюджетної програми на 2026 рік»  становлять  </w:t>
      </w:r>
      <w:r w:rsidR="00903223" w:rsidRPr="00120E5D">
        <w:rPr>
          <w:b/>
        </w:rPr>
        <w:t xml:space="preserve"> </w:t>
      </w:r>
      <w:r w:rsidR="00903223" w:rsidRPr="00120E5D">
        <w:t>45</w:t>
      </w:r>
      <w:r w:rsidR="00903223" w:rsidRPr="00120E5D">
        <w:rPr>
          <w:bCs/>
        </w:rPr>
        <w:t>,00</w:t>
      </w:r>
      <w:r w:rsidR="00903223" w:rsidRPr="00120E5D">
        <w:t xml:space="preserve"> </w:t>
      </w:r>
      <w:r w:rsidRPr="00120E5D">
        <w:t>грн.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t>Таким чином очікувана вартість закупівлі визначена у відповідності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</w:t>
      </w:r>
      <w:r w:rsidRPr="00120E5D">
        <w:rPr>
          <w:spacing w:val="40"/>
        </w:rPr>
        <w:t xml:space="preserve"> </w:t>
      </w:r>
      <w:r w:rsidRPr="00120E5D">
        <w:t xml:space="preserve">№ 275, шляхом помноження планового обсягу проведення інвентаризації (площа земель державної власності, відомості про які відсутні в Державному земельному кадастрі на території Дніпропетровської області, становить </w:t>
      </w:r>
      <w:r w:rsidR="00D752AB" w:rsidRPr="00120E5D">
        <w:t>571,2100</w:t>
      </w:r>
      <w:r w:rsidRPr="00120E5D">
        <w:t xml:space="preserve"> га) на очікувану ціну за 1 га земель (</w:t>
      </w:r>
      <w:r w:rsidR="00627BF7" w:rsidRPr="00120E5D">
        <w:t>45,</w:t>
      </w:r>
      <w:r w:rsidRPr="00120E5D">
        <w:t>00 грн. згідно паспорту бюджетної програми).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rPr>
          <w:b/>
        </w:rPr>
        <w:t xml:space="preserve">Розмір бюджетного призначення </w:t>
      </w:r>
      <w:r w:rsidRPr="00120E5D">
        <w:t xml:space="preserve">відповідає очікуваній вартості предмета закупівлі  становить </w:t>
      </w:r>
      <w:r w:rsidR="00627BF7" w:rsidRPr="00120E5D">
        <w:t>25 704,45 грн (Двадцять п’ять тисяч сімсот чотири гривні 45 копійок)</w:t>
      </w:r>
      <w:r w:rsidRPr="00120E5D">
        <w:t>.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t xml:space="preserve">Джерело фінансування – загальний фонд Державного бюджету, бюджетна програма КПКВК </w:t>
      </w:r>
      <w:r w:rsidR="00627BF7" w:rsidRPr="00120E5D">
        <w:t>0417020</w:t>
      </w:r>
      <w:r w:rsidRPr="00120E5D">
        <w:t xml:space="preserve"> «Проведення </w:t>
      </w:r>
      <w:r w:rsidR="00627BF7" w:rsidRPr="00120E5D">
        <w:t>земельної реформи</w:t>
      </w:r>
      <w:r w:rsidRPr="00120E5D">
        <w:t xml:space="preserve">». </w:t>
      </w:r>
    </w:p>
    <w:p w:rsidR="001440D2" w:rsidRPr="00120E5D" w:rsidRDefault="001440D2" w:rsidP="00A45E9A">
      <w:pPr>
        <w:pStyle w:val="a3"/>
        <w:ind w:left="0" w:right="0" w:firstLine="567"/>
      </w:pPr>
      <w:r w:rsidRPr="00120E5D">
        <w:t xml:space="preserve">Підставою для здійснення закупівлі є затверджений кошторис за КПКВК </w:t>
      </w:r>
      <w:r w:rsidR="00AD1B2B" w:rsidRPr="00120E5D">
        <w:t>0417020 «Проведення земельної реформи</w:t>
      </w:r>
      <w:r w:rsidRPr="00120E5D">
        <w:t>» на 202</w:t>
      </w:r>
      <w:r w:rsidR="00AD1B2B" w:rsidRPr="00120E5D">
        <w:t>6</w:t>
      </w:r>
      <w:r w:rsidRPr="00120E5D">
        <w:t xml:space="preserve"> рік.</w:t>
      </w:r>
    </w:p>
    <w:p w:rsidR="001440D2" w:rsidRPr="00120E5D" w:rsidRDefault="001440D2" w:rsidP="001440D2">
      <w:pPr>
        <w:pStyle w:val="a3"/>
        <w:ind w:left="0" w:right="-1" w:firstLine="567"/>
      </w:pPr>
      <w:r w:rsidRPr="00120E5D">
        <w:t>Закупівля послуг із проведення державної інвентаризації земель на території Дніпропетровської</w:t>
      </w:r>
      <w:r w:rsidRPr="00120E5D">
        <w:rPr>
          <w:spacing w:val="-3"/>
        </w:rPr>
        <w:t xml:space="preserve"> </w:t>
      </w:r>
      <w:r w:rsidRPr="00120E5D">
        <w:t>області</w:t>
      </w:r>
      <w:r w:rsidRPr="00120E5D">
        <w:rPr>
          <w:spacing w:val="-3"/>
        </w:rPr>
        <w:t xml:space="preserve"> </w:t>
      </w:r>
      <w:r w:rsidRPr="00120E5D">
        <w:t>згідно</w:t>
      </w:r>
      <w:r w:rsidRPr="00120E5D">
        <w:rPr>
          <w:spacing w:val="-2"/>
        </w:rPr>
        <w:t xml:space="preserve"> </w:t>
      </w:r>
      <w:r w:rsidRPr="00120E5D">
        <w:t>зі</w:t>
      </w:r>
      <w:r w:rsidRPr="00120E5D">
        <w:rPr>
          <w:spacing w:val="-3"/>
        </w:rPr>
        <w:t xml:space="preserve"> </w:t>
      </w:r>
      <w:r w:rsidRPr="00120E5D">
        <w:t>статтею</w:t>
      </w:r>
      <w:r w:rsidRPr="00120E5D">
        <w:rPr>
          <w:spacing w:val="-3"/>
        </w:rPr>
        <w:t xml:space="preserve"> </w:t>
      </w:r>
      <w:r w:rsidRPr="00120E5D">
        <w:t>48</w:t>
      </w:r>
      <w:r w:rsidRPr="00120E5D">
        <w:rPr>
          <w:spacing w:val="-4"/>
        </w:rPr>
        <w:t xml:space="preserve"> </w:t>
      </w:r>
      <w:r w:rsidRPr="00120E5D">
        <w:t>Бюджетного</w:t>
      </w:r>
      <w:r w:rsidRPr="00120E5D">
        <w:rPr>
          <w:spacing w:val="-3"/>
        </w:rPr>
        <w:t xml:space="preserve"> </w:t>
      </w:r>
      <w:r w:rsidRPr="00120E5D">
        <w:t>кодексу</w:t>
      </w:r>
      <w:r w:rsidRPr="00120E5D">
        <w:rPr>
          <w:spacing w:val="-3"/>
        </w:rPr>
        <w:t xml:space="preserve"> </w:t>
      </w:r>
      <w:r w:rsidRPr="00120E5D">
        <w:t>України</w:t>
      </w:r>
      <w:r w:rsidRPr="00120E5D">
        <w:rPr>
          <w:spacing w:val="-2"/>
        </w:rPr>
        <w:t xml:space="preserve"> </w:t>
      </w:r>
      <w:r w:rsidRPr="00120E5D">
        <w:t>буде</w:t>
      </w:r>
      <w:r w:rsidRPr="00120E5D">
        <w:rPr>
          <w:spacing w:val="-5"/>
        </w:rPr>
        <w:t xml:space="preserve"> </w:t>
      </w:r>
      <w:r w:rsidRPr="00120E5D">
        <w:t>здійснюватися</w:t>
      </w:r>
      <w:r w:rsidRPr="00120E5D">
        <w:rPr>
          <w:spacing w:val="-3"/>
        </w:rPr>
        <w:t xml:space="preserve"> </w:t>
      </w:r>
      <w:r w:rsidRPr="00120E5D">
        <w:t>в межах затверджених кошторисних призначень за</w:t>
      </w:r>
      <w:r w:rsidRPr="00120E5D">
        <w:rPr>
          <w:spacing w:val="-2"/>
        </w:rPr>
        <w:t xml:space="preserve"> </w:t>
      </w:r>
      <w:r w:rsidRPr="00120E5D">
        <w:t>КЕКВ 2240</w:t>
      </w:r>
      <w:r w:rsidRPr="00120E5D">
        <w:rPr>
          <w:spacing w:val="-2"/>
        </w:rPr>
        <w:t xml:space="preserve"> </w:t>
      </w:r>
      <w:r w:rsidRPr="00120E5D">
        <w:t>«Оплата</w:t>
      </w:r>
      <w:r w:rsidRPr="00120E5D">
        <w:rPr>
          <w:spacing w:val="-1"/>
        </w:rPr>
        <w:t xml:space="preserve"> </w:t>
      </w:r>
      <w:r w:rsidRPr="00120E5D">
        <w:t>послуг (крім комунальних)» на 202</w:t>
      </w:r>
      <w:r w:rsidR="00AD1B2B" w:rsidRPr="00120E5D">
        <w:t>6</w:t>
      </w:r>
      <w:r w:rsidRPr="00120E5D">
        <w:t xml:space="preserve"> рік. </w:t>
      </w:r>
    </w:p>
    <w:p w:rsidR="001440D2" w:rsidRPr="00120E5D" w:rsidRDefault="001440D2" w:rsidP="001440D2">
      <w:pPr>
        <w:pStyle w:val="a3"/>
        <w:ind w:left="0" w:right="-1" w:firstLine="567"/>
      </w:pPr>
      <w:r w:rsidRPr="00120E5D">
        <w:t xml:space="preserve">Наказ Головного управління Держгеокадастру у Дніпропетровській області                         від </w:t>
      </w:r>
      <w:r w:rsidR="0031380C" w:rsidRPr="00120E5D">
        <w:t>20.0</w:t>
      </w:r>
      <w:r w:rsidR="00AD1B2B" w:rsidRPr="00120E5D">
        <w:t>3</w:t>
      </w:r>
      <w:r w:rsidR="0031380C" w:rsidRPr="00120E5D">
        <w:t>.202</w:t>
      </w:r>
      <w:r w:rsidR="00AD1B2B" w:rsidRPr="00120E5D">
        <w:t>6</w:t>
      </w:r>
      <w:r w:rsidR="0031380C" w:rsidRPr="00120E5D">
        <w:t xml:space="preserve"> № 1-ІЗ </w:t>
      </w:r>
      <w:r w:rsidRPr="00120E5D">
        <w:t xml:space="preserve">«Про проведення державної інвентаризації земель» видавались у відповідності з додатком 1 «План заходів Державної служби України з питань геодезії, картографії та кадастру за бюджетною програмою КПКВК </w:t>
      </w:r>
      <w:r w:rsidR="00AD1B2B" w:rsidRPr="00120E5D">
        <w:t>0417020 «Проведення земельної реформи</w:t>
      </w:r>
      <w:r w:rsidRPr="00120E5D">
        <w:t>» на 202</w:t>
      </w:r>
      <w:r w:rsidR="00AD1B2B" w:rsidRPr="00120E5D">
        <w:t>6</w:t>
      </w:r>
      <w:r w:rsidRPr="00120E5D">
        <w:t xml:space="preserve"> рік» до наказу Держгеокадастру від </w:t>
      </w:r>
      <w:r w:rsidR="0031380C" w:rsidRPr="00120E5D">
        <w:t xml:space="preserve"> </w:t>
      </w:r>
      <w:r w:rsidR="00AD1B2B" w:rsidRPr="00120E5D">
        <w:t>17</w:t>
      </w:r>
      <w:r w:rsidR="0031380C" w:rsidRPr="00120E5D">
        <w:t>.0</w:t>
      </w:r>
      <w:r w:rsidR="00AD1B2B" w:rsidRPr="00120E5D">
        <w:t>2</w:t>
      </w:r>
      <w:r w:rsidR="0031380C" w:rsidRPr="00120E5D">
        <w:t>.202</w:t>
      </w:r>
      <w:r w:rsidR="00AD1B2B" w:rsidRPr="00120E5D">
        <w:t>6</w:t>
      </w:r>
      <w:r w:rsidR="0031380C" w:rsidRPr="00120E5D">
        <w:t xml:space="preserve"> № </w:t>
      </w:r>
      <w:r w:rsidR="00AD1B2B" w:rsidRPr="00120E5D">
        <w:t>44</w:t>
      </w:r>
      <w:r w:rsidR="0031380C" w:rsidRPr="00120E5D">
        <w:t xml:space="preserve"> </w:t>
      </w:r>
      <w:r w:rsidRPr="00120E5D">
        <w:t>«Про проведення державної інвентаризації</w:t>
      </w:r>
      <w:r w:rsidRPr="00120E5D">
        <w:rPr>
          <w:spacing w:val="-1"/>
        </w:rPr>
        <w:t xml:space="preserve"> </w:t>
      </w:r>
      <w:r w:rsidRPr="00120E5D">
        <w:t>земель</w:t>
      </w:r>
      <w:r w:rsidRPr="00120E5D">
        <w:rPr>
          <w:spacing w:val="-4"/>
        </w:rPr>
        <w:t xml:space="preserve"> </w:t>
      </w:r>
      <w:r w:rsidRPr="00120E5D">
        <w:t>у</w:t>
      </w:r>
      <w:r w:rsidRPr="00120E5D">
        <w:rPr>
          <w:spacing w:val="-4"/>
        </w:rPr>
        <w:t xml:space="preserve"> </w:t>
      </w:r>
      <w:r w:rsidRPr="00120E5D">
        <w:t>202</w:t>
      </w:r>
      <w:r w:rsidR="00AD1B2B" w:rsidRPr="00120E5D">
        <w:t>6</w:t>
      </w:r>
      <w:r w:rsidRPr="00120E5D">
        <w:rPr>
          <w:spacing w:val="-4"/>
        </w:rPr>
        <w:t xml:space="preserve"> </w:t>
      </w:r>
      <w:r w:rsidRPr="00120E5D">
        <w:t>році»</w:t>
      </w:r>
      <w:r w:rsidRPr="00120E5D">
        <w:rPr>
          <w:spacing w:val="-3"/>
        </w:rPr>
        <w:t xml:space="preserve"> </w:t>
      </w:r>
      <w:r w:rsidRPr="00120E5D">
        <w:t>та</w:t>
      </w:r>
      <w:r w:rsidRPr="00120E5D">
        <w:rPr>
          <w:spacing w:val="-4"/>
        </w:rPr>
        <w:t xml:space="preserve"> </w:t>
      </w:r>
      <w:r w:rsidRPr="00120E5D">
        <w:t>у</w:t>
      </w:r>
      <w:r w:rsidRPr="00120E5D">
        <w:rPr>
          <w:spacing w:val="-4"/>
        </w:rPr>
        <w:t xml:space="preserve"> </w:t>
      </w:r>
      <w:r w:rsidRPr="00120E5D">
        <w:t>відповідності</w:t>
      </w:r>
      <w:r w:rsidRPr="00120E5D">
        <w:rPr>
          <w:spacing w:val="-1"/>
        </w:rPr>
        <w:t xml:space="preserve"> </w:t>
      </w:r>
      <w:r w:rsidRPr="00120E5D">
        <w:t>із Планом</w:t>
      </w:r>
      <w:r w:rsidRPr="00120E5D">
        <w:rPr>
          <w:spacing w:val="-3"/>
        </w:rPr>
        <w:t xml:space="preserve"> </w:t>
      </w:r>
      <w:r w:rsidRPr="00120E5D">
        <w:t>заходів</w:t>
      </w:r>
      <w:r w:rsidRPr="00120E5D">
        <w:rPr>
          <w:spacing w:val="-2"/>
        </w:rPr>
        <w:t xml:space="preserve"> </w:t>
      </w:r>
      <w:r w:rsidRPr="00120E5D">
        <w:t>Державної</w:t>
      </w:r>
      <w:r w:rsidRPr="00120E5D">
        <w:rPr>
          <w:spacing w:val="-3"/>
        </w:rPr>
        <w:t xml:space="preserve"> </w:t>
      </w:r>
      <w:r w:rsidRPr="00120E5D">
        <w:t>служби</w:t>
      </w:r>
      <w:r w:rsidRPr="00120E5D">
        <w:rPr>
          <w:spacing w:val="-4"/>
        </w:rPr>
        <w:t xml:space="preserve"> </w:t>
      </w:r>
      <w:r w:rsidRPr="00120E5D">
        <w:t>України з</w:t>
      </w:r>
      <w:r w:rsidRPr="00120E5D">
        <w:rPr>
          <w:spacing w:val="-1"/>
        </w:rPr>
        <w:t xml:space="preserve"> </w:t>
      </w:r>
      <w:r w:rsidRPr="00120E5D">
        <w:t>питань геодезії, картографії та</w:t>
      </w:r>
      <w:r w:rsidRPr="00120E5D">
        <w:rPr>
          <w:spacing w:val="-2"/>
        </w:rPr>
        <w:t xml:space="preserve"> </w:t>
      </w:r>
      <w:r w:rsidRPr="00120E5D">
        <w:t>кадастру за</w:t>
      </w:r>
      <w:r w:rsidRPr="00120E5D">
        <w:rPr>
          <w:spacing w:val="-1"/>
        </w:rPr>
        <w:t xml:space="preserve"> </w:t>
      </w:r>
      <w:r w:rsidRPr="00120E5D">
        <w:t>бюджетною програмою</w:t>
      </w:r>
      <w:r w:rsidRPr="00120E5D">
        <w:rPr>
          <w:spacing w:val="-1"/>
        </w:rPr>
        <w:t xml:space="preserve"> </w:t>
      </w:r>
      <w:r w:rsidRPr="00120E5D">
        <w:t>КПКВК</w:t>
      </w:r>
      <w:r w:rsidRPr="00120E5D">
        <w:rPr>
          <w:spacing w:val="-2"/>
        </w:rPr>
        <w:t xml:space="preserve"> </w:t>
      </w:r>
      <w:r w:rsidR="00AD1B2B" w:rsidRPr="00120E5D">
        <w:t>0417020 «Проведення земельної реформи</w:t>
      </w:r>
      <w:r w:rsidRPr="00120E5D">
        <w:t>» на 202</w:t>
      </w:r>
      <w:r w:rsidR="00AD1B2B" w:rsidRPr="00120E5D">
        <w:t>6</w:t>
      </w:r>
      <w:r w:rsidRPr="00120E5D">
        <w:t xml:space="preserve"> рік, згідно з яким загальна сума, яку планується виділити Головному управлінню Держгеокадастру у </w:t>
      </w:r>
      <w:r w:rsidR="0031380C" w:rsidRPr="00120E5D">
        <w:t>Дніпропетровській області у 202</w:t>
      </w:r>
      <w:r w:rsidR="00AD1B2B" w:rsidRPr="00120E5D">
        <w:t>6</w:t>
      </w:r>
      <w:r w:rsidRPr="00120E5D">
        <w:t xml:space="preserve"> році для проведення державної інвентаризації земель на території Дніпропетровської області за бюджетною програмою КПКВК </w:t>
      </w:r>
      <w:r w:rsidR="00AD1B2B" w:rsidRPr="00120E5D">
        <w:t>0417020 «Проведення земельної реформи</w:t>
      </w:r>
      <w:r w:rsidRPr="00120E5D">
        <w:t xml:space="preserve">» становить </w:t>
      </w:r>
      <w:r w:rsidR="00AD1B2B" w:rsidRPr="00120E5D">
        <w:t>25 704,45 грн (Двадцять п’ять тисяч сімсот чотири гривні 45 копійок)</w:t>
      </w:r>
      <w:r w:rsidRPr="00120E5D">
        <w:t>.</w:t>
      </w:r>
    </w:p>
    <w:p w:rsidR="006A17D9" w:rsidRPr="00120E5D" w:rsidRDefault="001440D2" w:rsidP="001440D2">
      <w:pPr>
        <w:ind w:right="-1" w:firstLine="567"/>
        <w:jc w:val="both"/>
        <w:rPr>
          <w:sz w:val="24"/>
          <w:szCs w:val="24"/>
        </w:rPr>
      </w:pPr>
      <w:r w:rsidRPr="00120E5D">
        <w:rPr>
          <w:sz w:val="24"/>
          <w:szCs w:val="24"/>
        </w:rPr>
        <w:t xml:space="preserve">Відповідно до пункту 2.5. наказу Держгеокадастру від </w:t>
      </w:r>
      <w:r w:rsidR="00AD1B2B" w:rsidRPr="00120E5D">
        <w:rPr>
          <w:sz w:val="24"/>
          <w:szCs w:val="24"/>
        </w:rPr>
        <w:t>17</w:t>
      </w:r>
      <w:r w:rsidRPr="00120E5D">
        <w:rPr>
          <w:sz w:val="24"/>
          <w:szCs w:val="24"/>
        </w:rPr>
        <w:t>.0</w:t>
      </w:r>
      <w:r w:rsidR="00AD1B2B" w:rsidRPr="00120E5D">
        <w:rPr>
          <w:sz w:val="24"/>
          <w:szCs w:val="24"/>
        </w:rPr>
        <w:t>2</w:t>
      </w:r>
      <w:r w:rsidRPr="00120E5D">
        <w:rPr>
          <w:sz w:val="24"/>
          <w:szCs w:val="24"/>
        </w:rPr>
        <w:t>.202</w:t>
      </w:r>
      <w:r w:rsidR="00AD1B2B" w:rsidRPr="00120E5D">
        <w:rPr>
          <w:sz w:val="24"/>
          <w:szCs w:val="24"/>
        </w:rPr>
        <w:t>6</w:t>
      </w:r>
      <w:r w:rsidRPr="00120E5D">
        <w:rPr>
          <w:spacing w:val="40"/>
          <w:sz w:val="24"/>
          <w:szCs w:val="24"/>
        </w:rPr>
        <w:t xml:space="preserve"> </w:t>
      </w:r>
      <w:r w:rsidRPr="00120E5D">
        <w:rPr>
          <w:sz w:val="24"/>
          <w:szCs w:val="24"/>
        </w:rPr>
        <w:t xml:space="preserve">№ </w:t>
      </w:r>
      <w:r w:rsidR="00AD1B2B" w:rsidRPr="00120E5D">
        <w:rPr>
          <w:sz w:val="24"/>
          <w:szCs w:val="24"/>
        </w:rPr>
        <w:t>44</w:t>
      </w:r>
      <w:r w:rsidRPr="00120E5D">
        <w:rPr>
          <w:sz w:val="24"/>
          <w:szCs w:val="24"/>
        </w:rPr>
        <w:t xml:space="preserve"> «Про проведення державної інвентаризації земель у 202</w:t>
      </w:r>
      <w:r w:rsidR="00AD1B2B" w:rsidRPr="00120E5D">
        <w:rPr>
          <w:sz w:val="24"/>
          <w:szCs w:val="24"/>
        </w:rPr>
        <w:t>6</w:t>
      </w:r>
      <w:r w:rsidRPr="00120E5D">
        <w:rPr>
          <w:sz w:val="24"/>
          <w:szCs w:val="24"/>
        </w:rPr>
        <w:t xml:space="preserve"> році» Головним управлінням доручено </w:t>
      </w:r>
      <w:r w:rsidRPr="00120E5D">
        <w:rPr>
          <w:sz w:val="24"/>
          <w:szCs w:val="24"/>
        </w:rPr>
        <w:lastRenderedPageBreak/>
        <w:t>забезпечити здійснення закупівлі послуг із проведення державної інвентаризації земель згідно із Законом</w:t>
      </w:r>
      <w:r w:rsidRPr="00120E5D">
        <w:rPr>
          <w:spacing w:val="40"/>
          <w:sz w:val="24"/>
          <w:szCs w:val="24"/>
        </w:rPr>
        <w:t xml:space="preserve"> </w:t>
      </w:r>
      <w:r w:rsidRPr="00120E5D">
        <w:rPr>
          <w:sz w:val="24"/>
          <w:szCs w:val="24"/>
        </w:rPr>
        <w:t xml:space="preserve">України «Про публічні закупівлі» та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</w:t>
      </w:r>
      <w:r w:rsidRPr="00120E5D">
        <w:rPr>
          <w:spacing w:val="-2"/>
          <w:sz w:val="24"/>
          <w:szCs w:val="24"/>
        </w:rPr>
        <w:t>скасування».</w:t>
      </w:r>
    </w:p>
    <w:sectPr w:rsidR="006A17D9" w:rsidRPr="00120E5D" w:rsidSect="001440D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D2"/>
    <w:rsid w:val="00120E5D"/>
    <w:rsid w:val="001440D2"/>
    <w:rsid w:val="002014DA"/>
    <w:rsid w:val="0031380C"/>
    <w:rsid w:val="00314DAD"/>
    <w:rsid w:val="004A2E6A"/>
    <w:rsid w:val="00627BF7"/>
    <w:rsid w:val="006A17D9"/>
    <w:rsid w:val="008E68F1"/>
    <w:rsid w:val="00903223"/>
    <w:rsid w:val="00A45E9A"/>
    <w:rsid w:val="00AD1B2B"/>
    <w:rsid w:val="00C261E2"/>
    <w:rsid w:val="00D2092F"/>
    <w:rsid w:val="00D2219D"/>
    <w:rsid w:val="00D442FB"/>
    <w:rsid w:val="00D752AB"/>
    <w:rsid w:val="00DF38D5"/>
    <w:rsid w:val="00E8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0D2"/>
    <w:pPr>
      <w:ind w:left="115" w:right="109" w:firstLine="56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40D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DF38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8D5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0D2"/>
    <w:pPr>
      <w:ind w:left="115" w:right="109" w:firstLine="56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40D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DF38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8D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</cp:revision>
  <cp:lastPrinted>2026-04-06T09:05:00Z</cp:lastPrinted>
  <dcterms:created xsi:type="dcterms:W3CDTF">2026-04-06T14:08:00Z</dcterms:created>
  <dcterms:modified xsi:type="dcterms:W3CDTF">2026-04-06T14:08:00Z</dcterms:modified>
</cp:coreProperties>
</file>